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A0" w:rsidRDefault="00A97360">
      <w:pPr>
        <w:spacing w:before="240"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PS-Le.431.2.2.2022.2</w:t>
      </w:r>
    </w:p>
    <w:p w:rsidR="00EA7BC4" w:rsidRDefault="00A97360">
      <w:pPr>
        <w:keepNext/>
        <w:outlineLvl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</w:t>
      </w:r>
    </w:p>
    <w:p w:rsidR="00750AA0" w:rsidRDefault="00EA7BC4">
      <w:pPr>
        <w:keepNext/>
        <w:outlineLvl w:val="0"/>
        <w:rPr>
          <w:rFonts w:ascii="Calibri" w:hAnsi="Calibri" w:cs="Calibri"/>
          <w:b/>
          <w:bCs/>
          <w:kern w:val="2"/>
          <w:sz w:val="24"/>
          <w:szCs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</w:t>
      </w:r>
      <w:r w:rsidR="00A97360">
        <w:rPr>
          <w:rFonts w:ascii="Calibri" w:hAnsi="Calibri" w:cs="Calibri"/>
          <w:sz w:val="24"/>
        </w:rPr>
        <w:t xml:space="preserve"> </w:t>
      </w:r>
      <w:r w:rsidR="00A97360">
        <w:rPr>
          <w:rFonts w:ascii="Calibri" w:hAnsi="Calibri" w:cs="Calibri"/>
          <w:b/>
          <w:bCs/>
          <w:kern w:val="2"/>
          <w:sz w:val="24"/>
          <w:szCs w:val="24"/>
        </w:rPr>
        <w:t>Pani</w:t>
      </w:r>
    </w:p>
    <w:p w:rsidR="00750AA0" w:rsidRDefault="00A97360">
      <w:pPr>
        <w:ind w:left="4819" w:firstLine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Lidia Kwiatkowska</w:t>
      </w:r>
    </w:p>
    <w:p w:rsidR="00750AA0" w:rsidRDefault="00A97360">
      <w:pPr>
        <w:ind w:left="4819" w:firstLine="284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Kierownik </w:t>
      </w:r>
    </w:p>
    <w:p w:rsidR="00750AA0" w:rsidRDefault="00A97360">
      <w:pPr>
        <w:ind w:left="5092" w:firstLine="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Gminnego Ośrodek Pomocy Społecznej</w:t>
      </w:r>
    </w:p>
    <w:p w:rsidR="00750AA0" w:rsidRDefault="00A97360">
      <w:pPr>
        <w:ind w:left="5092" w:firstLine="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 Reymonta 3</w:t>
      </w:r>
    </w:p>
    <w:p w:rsidR="00750AA0" w:rsidRDefault="00A9736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62-306 Kołaczkowo</w:t>
      </w:r>
    </w:p>
    <w:p w:rsidR="00750AA0" w:rsidRDefault="00750AA0">
      <w:pPr>
        <w:spacing w:after="240"/>
        <w:rPr>
          <w:sz w:val="26"/>
          <w:szCs w:val="26"/>
        </w:rPr>
      </w:pPr>
    </w:p>
    <w:p w:rsidR="00750AA0" w:rsidRDefault="00A9736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ZALECENIA POKONTROLNE</w:t>
      </w:r>
    </w:p>
    <w:p w:rsidR="00750AA0" w:rsidRDefault="00750AA0">
      <w:pPr>
        <w:rPr>
          <w:rFonts w:ascii="Calibri" w:hAnsi="Calibri" w:cs="Calibri"/>
          <w:color w:val="FF0000"/>
          <w:sz w:val="24"/>
          <w:szCs w:val="24"/>
        </w:rPr>
      </w:pP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22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8 ustawy z dnia 12 marca 2004 r. o pomocy społecznej (Dz. U. z 2021 r. poz. 2268 ze zm.), zespół inspektorów Wydziału Polityki Społecznej Wielkopolskiego Urzędu Wojewódzkiego w Poznaniu, Delegatura w Lesznie, przeprowadził w dniach od 5 kwietnia do 20 kwietnia 2022 r. kontrolę kompleksową w kierowanym przez Panią Gminnym Ośrodku Pomocy Społecznej, zlokalizowanym pod adresem: Plac Reymonta 3, 62-306 Kołaczkowo, zwanym dalej </w:t>
      </w:r>
      <w:r>
        <w:rPr>
          <w:rFonts w:ascii="Calibri" w:hAnsi="Calibri" w:cs="Calibri"/>
          <w:i/>
          <w:sz w:val="24"/>
          <w:szCs w:val="24"/>
        </w:rPr>
        <w:t xml:space="preserve">Ośrodkiem </w:t>
      </w:r>
      <w:r>
        <w:rPr>
          <w:rFonts w:ascii="Calibri" w:hAnsi="Calibri" w:cs="Calibri"/>
          <w:sz w:val="24"/>
          <w:szCs w:val="24"/>
        </w:rPr>
        <w:t>lub określanym skrótem</w:t>
      </w:r>
      <w:r>
        <w:rPr>
          <w:rFonts w:ascii="Calibri" w:hAnsi="Calibri" w:cs="Calibri"/>
          <w:i/>
          <w:sz w:val="24"/>
          <w:szCs w:val="24"/>
        </w:rPr>
        <w:t xml:space="preserve"> OPS. 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Zakres kontroli obejmował sprawdzenie realizacji zadań określonych ustawą o pomocy społecznej oraz zgodności zatrudnienia pracowników z wymaganymi kwalifikacjami, w okresie od 1 stycznia 2021 r. do dnia zakończenia kontroli oraz działania wcześniejsze, jeżeli miały one związek z przedmiotem kontroli. 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Ustaleń kontrolnych dokonano w oparciu o wyniki analizy dokumentacji oraz przedstawionych przez Panią informacji. Ustalenia opisane zostały w protokole, podpisanym przez Panią w dniu 4.05.2022 r. bez zastrzeżeń. W piśmie z dnia 4.05.2022 r. oświadczyła Pani, że: (…) </w:t>
      </w:r>
      <w:r>
        <w:rPr>
          <w:rFonts w:ascii="Calibri" w:hAnsi="Calibri" w:cs="Calibri"/>
          <w:i/>
          <w:sz w:val="24"/>
          <w:szCs w:val="24"/>
        </w:rPr>
        <w:t>po zapoznaniu się z treścią notatki służbowej z analizy udostępnionej w trakcie kontroli dokumentacji zawarte w niej uwagi i sugerowane braki przyjęte zostały do wiadomości i zostały one poprawione i uzupełnione.</w:t>
      </w:r>
    </w:p>
    <w:p w:rsidR="00750AA0" w:rsidRDefault="00750AA0">
      <w:pPr>
        <w:jc w:val="both"/>
        <w:rPr>
          <w:rFonts w:ascii="Calibri" w:hAnsi="Calibri" w:cs="Calibri"/>
          <w:sz w:val="24"/>
          <w:szCs w:val="24"/>
        </w:rPr>
      </w:pP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kontroli dokonano następujących ustaleń: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zakresie kwalifikacji kadry kontrola wykazała, że jako Kierownik OPS posiada Pani kwalifikacje określone w art. 122 ust. 1 ustawy o pomocy społecznej</w:t>
      </w:r>
      <w:r>
        <w:rPr>
          <w:rStyle w:val="Zakotwiczenieprzypisudolnego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. Osoba zatrudniona na stanowisku głównego księgowego spełnia wymogi kwalifikacyjne określone w ustawie o finansach publicznych</w:t>
      </w:r>
      <w:r>
        <w:rPr>
          <w:rStyle w:val="Zakotwiczenieprzypisudolnego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 xml:space="preserve">. Dwie osoby zatrudnione na stanowisku starszego pracownika socjalnego i jedna osoba zatrudniona na stanowisku pracownika socjalnego posiadają wymagane przepisami kwalifikacje, określone w art. 116 ust. 1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1-3 ustawy o pomocy społecznej oraz w rozporządzeniu w sprawie wynagradzania pracowników samorządowych</w:t>
      </w:r>
      <w:r>
        <w:rPr>
          <w:rStyle w:val="Zakotwiczenieprzypisudolnego"/>
          <w:rFonts w:ascii="Calibri" w:hAnsi="Calibri" w:cs="Calibri"/>
          <w:sz w:val="24"/>
          <w:szCs w:val="24"/>
        </w:rPr>
        <w:footnoteReference w:id="3"/>
      </w:r>
      <w:r>
        <w:rPr>
          <w:rFonts w:ascii="Calibri" w:hAnsi="Calibri" w:cs="Calibri"/>
          <w:sz w:val="24"/>
          <w:szCs w:val="24"/>
        </w:rPr>
        <w:t>. 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Kwalifikacje osoby realizującej usługi opiekuńcze zgodne były z wymogami określonymi w §  12 ust. 2 rozporządzenia Rady Ministrów w sprawie wynagradzania pracowników samorządowych</w:t>
      </w:r>
      <w:r>
        <w:rPr>
          <w:rStyle w:val="Zakotwiczenieprzypisudolnego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okresie objętym kontrolą pracę socjalną w środowisku realizowało 3 pracowników zatrudnionych w ramach 3 etatów. </w:t>
      </w:r>
    </w:p>
    <w:p w:rsidR="00750AA0" w:rsidRDefault="00A97360">
      <w:pPr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Gmina Kołaczkowo wg stanu na dzień 31 grudnia 2021 r. liczyła 5895 mieszkańców, co oznacza, że na jednego pracownika socjalnego przypadało 1965 mieszkańców gminy </w:t>
      </w:r>
      <w:r>
        <w:rPr>
          <w:rFonts w:ascii="Calibri" w:hAnsi="Calibri" w:cs="Calibri"/>
          <w:bCs/>
          <w:iCs/>
          <w:sz w:val="24"/>
          <w:szCs w:val="24"/>
        </w:rPr>
        <w:t xml:space="preserve">oraz – wg danych za 2021 r. – 59,3 rodzin objętych pracą socjalną. Powyższy stan świadczy o spełnieniu przez Ośrodek wymogu określonego w art. 110 ust. 12, który zobowiązuje OPS do </w:t>
      </w:r>
      <w:r>
        <w:rPr>
          <w:rFonts w:ascii="Calibri" w:hAnsi="Calibri" w:cs="Calibri"/>
          <w:i/>
          <w:sz w:val="24"/>
          <w:szCs w:val="24"/>
        </w:rPr>
        <w:t xml:space="preserve">zatrudniania w pełnym wymiarze czasu pracy </w:t>
      </w:r>
      <w:r>
        <w:rPr>
          <w:rFonts w:ascii="Calibri" w:hAnsi="Calibri" w:cs="Calibri"/>
          <w:bCs/>
          <w:i/>
          <w:sz w:val="24"/>
          <w:szCs w:val="24"/>
        </w:rPr>
        <w:t xml:space="preserve">nie mniej niż 3 pracowników socjalnych </w:t>
      </w:r>
      <w:r>
        <w:rPr>
          <w:rFonts w:ascii="Calibri" w:hAnsi="Calibri" w:cs="Calibri"/>
          <w:bCs/>
          <w:sz w:val="24"/>
          <w:szCs w:val="24"/>
        </w:rPr>
        <w:t>i jednocześnie o spełnieniu wymogów określonych w a</w:t>
      </w:r>
      <w:r>
        <w:rPr>
          <w:rFonts w:ascii="Calibri" w:hAnsi="Calibri" w:cs="Calibri"/>
          <w:bCs/>
          <w:iCs/>
          <w:sz w:val="24"/>
          <w:szCs w:val="24"/>
        </w:rPr>
        <w:t xml:space="preserve">rt. 110 ust. 11 ustawy o pomocy społecznej, który stanowi, iż: </w:t>
      </w:r>
      <w:r>
        <w:rPr>
          <w:rFonts w:ascii="Calibri" w:hAnsi="Calibri" w:cs="Calibri"/>
          <w:i/>
          <w:sz w:val="24"/>
          <w:szCs w:val="24"/>
        </w:rPr>
        <w:t xml:space="preserve">„Ośrodek (…) zatrudnia pracowników socjalnych proporcjonalnie do liczby ludności gminy w stosunku jeden pracownik socjalny zatrudniony w pełnym wymiarze czasu pracy </w:t>
      </w:r>
      <w:r>
        <w:rPr>
          <w:rFonts w:ascii="Calibri" w:hAnsi="Calibri" w:cs="Calibri"/>
          <w:sz w:val="24"/>
          <w:szCs w:val="24"/>
        </w:rPr>
        <w:t>na 2000 mieszkańców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lub proporcjonalnie do liczby rodzin                 i osób samotnie gospodarujących, objętych pracą socjalną w stosunku jeden pracownik socjalny zatrudniony w pełnym wymiarze czasu pracy na nie więcej niż 50 rodzin i</w:t>
      </w:r>
      <w:r>
        <w:rPr>
          <w:rFonts w:ascii="Calibri" w:hAnsi="Calibri" w:cs="Calibri"/>
          <w:sz w:val="24"/>
          <w:szCs w:val="24"/>
        </w:rPr>
        <w:t xml:space="preserve"> osób</w:t>
      </w:r>
      <w:r>
        <w:rPr>
          <w:rFonts w:ascii="Calibri" w:hAnsi="Calibri" w:cs="Calibri"/>
          <w:i/>
          <w:sz w:val="24"/>
          <w:szCs w:val="24"/>
        </w:rPr>
        <w:t xml:space="preserve"> samotnie gospodarujących”.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zakresie realizacji zadań wykazano, że Ośrodek posiada i realizuje </w:t>
      </w:r>
      <w:r>
        <w:rPr>
          <w:rFonts w:ascii="Calibri" w:hAnsi="Calibri" w:cs="Calibri"/>
          <w:i/>
          <w:sz w:val="24"/>
          <w:szCs w:val="24"/>
        </w:rPr>
        <w:t>„Strategię rozwiązywania problemów społecznych w Gminie Kołaczkowo na lata 2018-2024”,</w:t>
      </w:r>
      <w:r>
        <w:rPr>
          <w:rFonts w:ascii="Calibri" w:hAnsi="Calibri" w:cs="Calibri"/>
          <w:sz w:val="24"/>
          <w:szCs w:val="24"/>
        </w:rPr>
        <w:t xml:space="preserve"> co jest zgodne z wymogami określonymi w art. 16 b i 17 ust. 1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1 ustawy o pomocy społecznej. 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Ocena prawidłowości przyznawania świadczeń i wydawania decyzji w dokumentacji 23 klientów OPS, w tym 40 spraw zakończonych decyzjami administracyjnymi wykazała, że w okresie objętym kontrolą:</w:t>
      </w:r>
    </w:p>
    <w:p w:rsidR="00750AA0" w:rsidRDefault="00A97360">
      <w:pPr>
        <w:numPr>
          <w:ilvl w:val="0"/>
          <w:numId w:val="3"/>
        </w:numPr>
        <w:tabs>
          <w:tab w:val="left" w:pos="-16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w żadnej z kontrolowanych spraw nie stwierdzono nieprawidłowości w ustalaniu wysokości świadczeń pieniężnych, które przyznawano zgodnie z art. 37 ust. 2-3, art. 38 ust. 2-4 i art. 41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1 ustawy o pomocy społecznej;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zakresie prawidłowości prowadzonego postępowania stwierdzono, że:</w:t>
      </w:r>
    </w:p>
    <w:p w:rsidR="00750AA0" w:rsidRDefault="00A97360">
      <w:pPr>
        <w:numPr>
          <w:ilvl w:val="0"/>
          <w:numId w:val="2"/>
        </w:numPr>
        <w:tabs>
          <w:tab w:val="left" w:pos="-90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umożliwiono stronie czynny udział w prowadzonym postępowaniu, zgodnie z art. 10 ustawy Kodeks postępowania administracyjnego</w:t>
      </w:r>
      <w:r>
        <w:rPr>
          <w:rStyle w:val="Zakotwiczenieprzypisudolnego"/>
          <w:rFonts w:ascii="Calibri" w:hAnsi="Calibri" w:cs="Calibri"/>
          <w:sz w:val="24"/>
          <w:szCs w:val="24"/>
        </w:rPr>
        <w:footnoteReference w:id="5"/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750AA0" w:rsidRDefault="00A97360">
      <w:pPr>
        <w:numPr>
          <w:ilvl w:val="0"/>
          <w:numId w:val="2"/>
        </w:numPr>
        <w:tabs>
          <w:tab w:val="left" w:pos="-90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podjęcie decyzji o przyznaniu pomocy każdorazowo poprzedzone było przeprowadzeniem u wnioskodawcy wywiadu środowiskowego zgodnie z art. 107 ust. 4 ustawy o pomocy społecznej oraz na zasadach określonych w przepisach rozporządzenia w sprawie rodzinnego wywiadu środowiskowego</w:t>
      </w:r>
      <w:r>
        <w:rPr>
          <w:rStyle w:val="Zakotwiczenieprzypisudolnego"/>
          <w:rFonts w:ascii="Calibri" w:hAnsi="Calibri" w:cs="Calibri"/>
          <w:sz w:val="24"/>
          <w:szCs w:val="24"/>
        </w:rPr>
        <w:footnoteReference w:id="6"/>
      </w:r>
      <w:r>
        <w:rPr>
          <w:rFonts w:ascii="Calibri" w:hAnsi="Calibri" w:cs="Calibri"/>
          <w:sz w:val="24"/>
          <w:szCs w:val="24"/>
        </w:rPr>
        <w:t>.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odniesieniu do rodzinnych wywiadów środowiskowych stwierdzono, że:</w:t>
      </w:r>
    </w:p>
    <w:p w:rsidR="00750AA0" w:rsidRDefault="00A97360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stałym pobieraniu świadczeń, aktualizacje wywiadów przeprowadzano w terminach wymaganych przepisem  art. 107 ust. 4 ustawy o pomocy społecznej, </w:t>
      </w:r>
      <w:r>
        <w:rPr>
          <w:rFonts w:ascii="Calibri" w:hAnsi="Calibri" w:cs="Calibri"/>
          <w:sz w:val="24"/>
          <w:szCs w:val="24"/>
        </w:rPr>
        <w:br/>
        <w:t>tj. nie rzadziej, niż co 6 miesięcy, pomimo braku zmiany danych.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odniesieniu do wydanych decyzji administracyjnych kontrola wykazała, że:</w:t>
      </w:r>
    </w:p>
    <w:p w:rsidR="00750AA0" w:rsidRDefault="00A97360">
      <w:pPr>
        <w:numPr>
          <w:ilvl w:val="0"/>
          <w:numId w:val="4"/>
        </w:numPr>
        <w:tabs>
          <w:tab w:val="left" w:pos="-216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kontrolowane decyzje, zgodnie z art. 107 ustawy Kodeks postępowania administracyjnego, posiadały podstawę prawną, rozstrzygnięcie, uzasadnienie oraz pouczenie o możliwości i trybie wniesienia odwołania, ponadto – pouczenie o obowiązkach świadczeniobiorcy korzystającego z pomocy społecznej, wynikających z art. 109 ustawy o pomocy społecznej.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Jednocześnie stwierdzono: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15 decyzjach dotyczących zasiłku stałego, zasiłku okresowego, zasiłku celowego i specjalnego zasiłku celowego w podstawie prawnej decyzji brak przywołania                  art. 104 ustawy K.p.a.,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18 decyzjach dotyczących zasiłku stałego, zasiłku okresowego, zasiłku celowego, specjalnego zasiłku celowego i schronienia w podstawie prawnej decyzji brak doprecyzowania przywołanego art. 106 ustawy o pomocy społecznej,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31 decyzjach dotyczących zasiłku stałego, zasiłku okresowego, zasiłku celowego, specjalnego zasiłku celowego, usług opiekuńczych i schronienia  brak przywołania przepisów rozporządzenia Rady Ministrów z dnia 14 lipca 2021 r. w sprawie zweryfikowanych kryteriów dochodowych oraz kwot świadczeń pieniężnych </w:t>
      </w:r>
      <w:r>
        <w:rPr>
          <w:rFonts w:ascii="Calibri" w:hAnsi="Calibri" w:cs="Calibri"/>
          <w:sz w:val="24"/>
          <w:szCs w:val="24"/>
        </w:rPr>
        <w:br/>
        <w:t>z pomocy społecznej (Dz. U. z 2021 r., poz. 1296),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1 decyzji dotyczącej skierowania do </w:t>
      </w:r>
      <w:proofErr w:type="spellStart"/>
      <w:r>
        <w:rPr>
          <w:rFonts w:ascii="Calibri" w:hAnsi="Calibri" w:cs="Calibri"/>
          <w:sz w:val="24"/>
          <w:szCs w:val="24"/>
        </w:rPr>
        <w:t>dps</w:t>
      </w:r>
      <w:proofErr w:type="spellEnd"/>
      <w:r>
        <w:rPr>
          <w:rFonts w:ascii="Calibri" w:hAnsi="Calibri" w:cs="Calibri"/>
          <w:sz w:val="24"/>
          <w:szCs w:val="24"/>
        </w:rPr>
        <w:t xml:space="preserve"> brak wskazania rozporządzenia Ministra Pracy i Polityki Społecznej z dnia 23 sierpnia 2012 r. w sprawie domów pomocy społecznej (Dz. U. z 2018 r. , poz. 734 ze zm.),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8 decyzjach dotyczących usług opiekuńczych brak wskazania miejsca świadczenia zgodnie z art. 50 ust. 5 ustawy o pomocy społecznej, 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5 decyzjach dotyczących zasiłku stałego w podstawie prawnej decyzji brak doprecyzowania przywołanego art. 37 ustawy o pomocy społecznej,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3 decyzjach dotyczących zasiłku stałego, zasiłku okresowego, zasiłku celowego </w:t>
      </w:r>
      <w:r>
        <w:rPr>
          <w:rFonts w:ascii="Calibri" w:hAnsi="Calibri" w:cs="Calibri"/>
          <w:sz w:val="24"/>
          <w:szCs w:val="24"/>
        </w:rPr>
        <w:br/>
        <w:t>i specjalnego zasiłku celowego w podstawie prawnej decyzji brak doprecyzowania przywołanego art. 17 ustawy o pomocy społecznej oraz w 11 decyzjach brak przywołania art. 17 ww. ustawy,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11 przypadkach w decyzjach dotyczących zasiłku stałego, zasiłku okresowego, zasiłku celowego i specjalnego zasiłku celowego brak przywołania art. 8 ustawy o pomocy społecznej,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 decyzjach dotyczących zasiłku stałego brak wyartykułowania uzasadnienia dla rygoru natychmiastowej wykonalności,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2 decyzjach dotyczących specjalnego zasiłku celowego brak przywołania w podstawie prawnej decyzji art. 36 </w:t>
      </w:r>
      <w:proofErr w:type="spellStart"/>
      <w:r>
        <w:rPr>
          <w:rFonts w:ascii="Calibri" w:hAnsi="Calibri" w:cs="Calibri"/>
          <w:sz w:val="24"/>
          <w:szCs w:val="24"/>
        </w:rPr>
        <w:t>pkt</w:t>
      </w:r>
      <w:proofErr w:type="spellEnd"/>
      <w:r>
        <w:rPr>
          <w:rFonts w:ascii="Calibri" w:hAnsi="Calibri" w:cs="Calibri"/>
          <w:sz w:val="24"/>
          <w:szCs w:val="24"/>
        </w:rPr>
        <w:t xml:space="preserve"> 1 lit. c,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 decyzjach dotyczących przyznania zasiłku okresowego w podstawach prawnych nie doprecyzowano przywołanego art. 38 ustawy o pomocy społecznej adekwatnie do rozpatrywanej sprawy,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1 decyzji dotyczącej zasiłku stałego nieprawidłowo przywołano publikator ustawy        o szczególnych rozwiązaniach związanych z zapobieganiem, przeciwdziałaniem                     i zwalczaniem COVID-19 (…) powinno być (Dz. U. z 2020 r., poz. 1842 ze zm.),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1 decyzji dotyczącej zasiłku stałego przywołano art. 110 ustawy o pomocy społecznej, przepis ten jest zbędny w bieżącym postępowaniu – wypłata świadczeń pomocy społecznej należy do wyłącznych kompetencji OPS,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2 decyzjach dotyczących zasiłku stałego przywołano art. 102 ust. 2 i art. 109 ustawy o pomocy społecznej, które nie miały zastosowania w bieżącej sprawie, 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1 decyzji dotyczącej zasiłku celowego w podstawie prawnej decyzji niezasadnie przywołano art. 10 ust. 1 i 4 ustawy o pomocy społecznej,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1 decyzji dotyczącej zasiłku okresowego zbędnie przywołano art. 107 ustawy o pomocy społecznej,</w:t>
      </w:r>
    </w:p>
    <w:p w:rsidR="00750AA0" w:rsidRDefault="00A9736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 4 przypadkach świadczeniobiorca nie wnioskował o zasiłek okresowy – zasiłek okresowy został przyznany z urzędu</w:t>
      </w:r>
      <w:r>
        <w:rPr>
          <w:rFonts w:ascii="Calibri" w:hAnsi="Calibri" w:cs="Calibri"/>
          <w:color w:val="99336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(art. 102 ust. 2 ustawy o pomocy społecznej),                    a w decyzjach tego nie wskazano.</w:t>
      </w:r>
    </w:p>
    <w:p w:rsidR="00750AA0" w:rsidRDefault="00750AA0">
      <w:pPr>
        <w:jc w:val="both"/>
        <w:rPr>
          <w:rFonts w:ascii="Calibri" w:hAnsi="Calibri" w:cs="Calibri"/>
          <w:sz w:val="24"/>
          <w:szCs w:val="24"/>
        </w:rPr>
      </w:pPr>
    </w:p>
    <w:p w:rsidR="00750AA0" w:rsidRDefault="00750AA0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Reasumując, działalność kontrolowanej jednostki oceniono pozytywnie mimo stwierdzonych nieprawidłowości.</w:t>
      </w:r>
      <w:r>
        <w:rPr>
          <w:rStyle w:val="Zakotwiczenieprzypisudolnego"/>
          <w:rFonts w:ascii="Calibri" w:hAnsi="Calibri" w:cs="Calibri"/>
          <w:sz w:val="24"/>
          <w:szCs w:val="24"/>
        </w:rPr>
        <w:footnoteReference w:id="7"/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Wobec powyższego, działając na podstawie art. 128 ust. 1 ustawy z dnia 12 marca 2004 r. o pomocy społecznej, wnoszę o:</w:t>
      </w:r>
    </w:p>
    <w:p w:rsidR="00750AA0" w:rsidRDefault="00750AA0">
      <w:pPr>
        <w:pStyle w:val="Tekstpodstawowy"/>
        <w:spacing w:line="240" w:lineRule="auto"/>
        <w:rPr>
          <w:rFonts w:ascii="Calibri" w:hAnsi="Calibri" w:cs="Calibri"/>
        </w:rPr>
      </w:pPr>
    </w:p>
    <w:p w:rsidR="00750AA0" w:rsidRDefault="00A97360">
      <w:pPr>
        <w:pStyle w:val="Tekstpodstawowy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Wyeliminowanie stwierdzonych w trakcie kontroli błędów i braków przy redagowaniu decyzji administracyjnych, zgodnie z wymogami art. 107 § 1  ustawy K.p.a. </w:t>
      </w:r>
    </w:p>
    <w:p w:rsidR="00750AA0" w:rsidRDefault="00A97360">
      <w:pPr>
        <w:pStyle w:val="Tekstpodstawowy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decyzjach administracyjnych dotyczących przyznania usług opiekuńczych wskazanie miejsca świadczenia usług opiekuńczych zgodnie z art. 50 ust. 5 ustawy o pomocy społecznej.</w:t>
      </w:r>
    </w:p>
    <w:p w:rsidR="00750AA0" w:rsidRDefault="00A97360">
      <w:pPr>
        <w:pStyle w:val="Tekstpodstawowy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przypadkach przyznawania świadczeń z urzędu odnotowywanie tego                                   w uzasadnieniu decyzji administracyjnej, co będzie zgodne z art. 102 ust. 2 ustawy o pomocy społecznej.</w:t>
      </w:r>
    </w:p>
    <w:p w:rsidR="00750AA0" w:rsidRDefault="00750AA0">
      <w:pPr>
        <w:pStyle w:val="Tekstpodstawowy"/>
        <w:spacing w:line="240" w:lineRule="auto"/>
        <w:ind w:left="720"/>
        <w:rPr>
          <w:rFonts w:ascii="Calibri" w:hAnsi="Calibri" w:cs="Calibri"/>
        </w:rPr>
      </w:pPr>
    </w:p>
    <w:p w:rsidR="00750AA0" w:rsidRDefault="00A97360">
      <w:pPr>
        <w:pStyle w:val="Tekstpodstawowy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Informuję Panią, że zgodnie z art. 128 ust. 2 ustawy o pomocy społecznej ma Pani prawo                w terminie 7 dni od dnia otrzymania niniejszych zaleceń pokontrolnych zgłosić do nich zastrzeżenia. 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Pisemnej informacji o sposobie wykonania zalecenia pokontrolnego oczekuję od Pani w terminie 30 dni od dnia otrzymania zaleceń pokontrolnych.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Jednocześnie uprzejmie przypominam, że zgodnie z art. 130 ust. 1 cytowanej ustawy, </w:t>
      </w:r>
      <w:r>
        <w:rPr>
          <w:rFonts w:ascii="Calibri" w:hAnsi="Calibri" w:cs="Calibri"/>
          <w:sz w:val="24"/>
          <w:szCs w:val="24"/>
        </w:rPr>
        <w:br/>
        <w:t xml:space="preserve">kto nie realizuje zaleceń pokontrolnych podlega karze pieniężnej w wysokości od 500 zł </w:t>
      </w:r>
      <w:r>
        <w:rPr>
          <w:rFonts w:ascii="Calibri" w:hAnsi="Calibri" w:cs="Calibri"/>
          <w:sz w:val="24"/>
          <w:szCs w:val="24"/>
        </w:rPr>
        <w:br/>
        <w:t xml:space="preserve">do 12000 zł. </w:t>
      </w:r>
    </w:p>
    <w:p w:rsidR="00750AA0" w:rsidRDefault="00A9736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</w:t>
      </w:r>
    </w:p>
    <w:p w:rsidR="00750AA0" w:rsidRDefault="00750AA0">
      <w:pPr>
        <w:jc w:val="both"/>
        <w:rPr>
          <w:rFonts w:ascii="Calibri" w:hAnsi="Calibri" w:cs="Calibri"/>
          <w:sz w:val="24"/>
          <w:szCs w:val="24"/>
        </w:rPr>
      </w:pPr>
    </w:p>
    <w:p w:rsidR="00750AA0" w:rsidRPr="00F93422" w:rsidRDefault="00A97360" w:rsidP="00F93422">
      <w:pPr>
        <w:jc w:val="both"/>
      </w:pP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</w:p>
    <w:p w:rsidR="00505660" w:rsidRDefault="00505660" w:rsidP="0050566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z up. Wojewody Wielkopolskiego</w:t>
      </w:r>
    </w:p>
    <w:p w:rsidR="00505660" w:rsidRDefault="00505660" w:rsidP="0050566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Hanna Zawadka</w:t>
      </w:r>
    </w:p>
    <w:p w:rsidR="00505660" w:rsidRDefault="00505660" w:rsidP="0050566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Zastępca Dyrektora</w:t>
      </w:r>
    </w:p>
    <w:p w:rsidR="00505660" w:rsidRDefault="00505660" w:rsidP="0050566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Wydziału Polityki Społecznej</w:t>
      </w:r>
    </w:p>
    <w:p w:rsidR="00505660" w:rsidRDefault="00505660" w:rsidP="0050566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/</w:t>
      </w:r>
      <w:r w:rsidRPr="00D0467E">
        <w:rPr>
          <w:rFonts w:asciiTheme="minorHAnsi" w:hAnsiTheme="minorHAnsi" w:cstheme="minorHAnsi"/>
          <w:i/>
          <w:sz w:val="24"/>
          <w:szCs w:val="24"/>
        </w:rPr>
        <w:t>dokument podpisany elektronicznie</w:t>
      </w:r>
      <w:r>
        <w:rPr>
          <w:rFonts w:asciiTheme="minorHAnsi" w:hAnsiTheme="minorHAnsi" w:cstheme="minorHAnsi"/>
          <w:sz w:val="24"/>
          <w:szCs w:val="24"/>
        </w:rPr>
        <w:t>/</w:t>
      </w:r>
    </w:p>
    <w:p w:rsidR="00505660" w:rsidRDefault="00505660" w:rsidP="00505660">
      <w:pPr>
        <w:spacing w:line="360" w:lineRule="auto"/>
        <w:jc w:val="both"/>
      </w:pPr>
    </w:p>
    <w:p w:rsidR="00750AA0" w:rsidRDefault="00750AA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50AA0" w:rsidRDefault="00A97360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Otrzymują:</w:t>
      </w:r>
    </w:p>
    <w:p w:rsidR="00750AA0" w:rsidRDefault="00A97360">
      <w:pPr>
        <w:pStyle w:val="Akapitzlist"/>
        <w:numPr>
          <w:ilvl w:val="0"/>
          <w:numId w:val="6"/>
        </w:numPr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 Lidia Kwiatkowska</w:t>
      </w:r>
    </w:p>
    <w:p w:rsidR="00750AA0" w:rsidRDefault="00A97360">
      <w:pPr>
        <w:pStyle w:val="Akapitzlist"/>
        <w:ind w:left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Kierownik GOPS</w:t>
      </w:r>
    </w:p>
    <w:p w:rsidR="00750AA0" w:rsidRDefault="00A97360">
      <w:pPr>
        <w:pStyle w:val="Akapitzlist"/>
        <w:ind w:left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Plac Reymonta 3</w:t>
      </w:r>
    </w:p>
    <w:p w:rsidR="00750AA0" w:rsidRDefault="00A97360">
      <w:pPr>
        <w:pStyle w:val="Akapitzlist"/>
        <w:ind w:left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62-306 Kołaczkowo</w:t>
      </w:r>
    </w:p>
    <w:p w:rsidR="00750AA0" w:rsidRDefault="00A9736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Wójt Gminy Kołaczkowo</w:t>
      </w:r>
    </w:p>
    <w:p w:rsidR="00750AA0" w:rsidRDefault="00A97360">
      <w:pPr>
        <w:pStyle w:val="Akapitzlist"/>
        <w:ind w:left="284" w:firstLine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Plac Reymonta 3</w:t>
      </w:r>
    </w:p>
    <w:p w:rsidR="00750AA0" w:rsidRDefault="00A97360">
      <w:pPr>
        <w:pStyle w:val="Akapitzlist"/>
        <w:ind w:left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62-306 Kołaczkowo</w:t>
      </w:r>
    </w:p>
    <w:p w:rsidR="00750AA0" w:rsidRDefault="00A97360">
      <w:pPr>
        <w:pStyle w:val="Akapitzlist"/>
        <w:ind w:left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aa</w:t>
      </w:r>
    </w:p>
    <w:p w:rsidR="00750AA0" w:rsidRDefault="00750AA0">
      <w:pPr>
        <w:rPr>
          <w:rFonts w:ascii="Calibri" w:hAnsi="Calibri" w:cs="Calibri"/>
          <w:sz w:val="24"/>
          <w:szCs w:val="24"/>
        </w:rPr>
      </w:pPr>
    </w:p>
    <w:sectPr w:rsidR="00750AA0" w:rsidSect="00750A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7" w:right="1418" w:bottom="1418" w:left="1412" w:header="680" w:footer="567" w:gutter="0"/>
      <w:cols w:space="708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50" w:rsidRDefault="00D10350" w:rsidP="00750AA0">
      <w:r>
        <w:separator/>
      </w:r>
    </w:p>
  </w:endnote>
  <w:endnote w:type="continuationSeparator" w:id="0">
    <w:p w:rsidR="00D10350" w:rsidRDefault="00D10350" w:rsidP="0075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A0" w:rsidRDefault="000C7DE3">
    <w:pPr>
      <w:pStyle w:val="Footer"/>
      <w:jc w:val="right"/>
    </w:pPr>
    <w:r>
      <w:fldChar w:fldCharType="begin"/>
    </w:r>
    <w:r w:rsidR="00A97360">
      <w:instrText>PAGE</w:instrText>
    </w:r>
    <w:r>
      <w:fldChar w:fldCharType="separate"/>
    </w:r>
    <w:r w:rsidR="009639DB">
      <w:rPr>
        <w:noProof/>
      </w:rPr>
      <w:t>2</w:t>
    </w:r>
    <w:r>
      <w:fldChar w:fldCharType="end"/>
    </w:r>
  </w:p>
  <w:p w:rsidR="00750AA0" w:rsidRDefault="00750A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A0" w:rsidRDefault="00A97360">
    <w:pPr>
      <w:pBdr>
        <w:top w:val="single" w:sz="6" w:space="7" w:color="000000"/>
      </w:pBdr>
      <w:tabs>
        <w:tab w:val="left" w:pos="923"/>
        <w:tab w:val="left" w:pos="964"/>
        <w:tab w:val="right" w:pos="8108"/>
      </w:tabs>
      <w:ind w:right="4"/>
      <w:jc w:val="center"/>
    </w:pPr>
    <w:r>
      <w:t xml:space="preserve">pl. Kościuszki 4, 64-100 Leszno, tel. 65 511 8200, </w:t>
    </w:r>
    <w:proofErr w:type="spellStart"/>
    <w:r>
      <w:t>fax</w:t>
    </w:r>
    <w:proofErr w:type="spellEnd"/>
    <w:r>
      <w:t xml:space="preserve"> 65 511 8207</w:t>
    </w:r>
  </w:p>
  <w:p w:rsidR="00750AA0" w:rsidRDefault="000C7DE3">
    <w:pPr>
      <w:tabs>
        <w:tab w:val="right" w:pos="4309"/>
        <w:tab w:val="left" w:pos="4763"/>
      </w:tabs>
      <w:ind w:right="4"/>
      <w:jc w:val="center"/>
      <w:rPr>
        <w:lang w:val="de-DE"/>
      </w:rPr>
    </w:pPr>
    <w:hyperlink r:id="rId1">
      <w:r w:rsidR="00A97360">
        <w:rPr>
          <w:color w:val="0000FF"/>
          <w:u w:val="single"/>
          <w:lang w:val="de-DE"/>
        </w:rPr>
        <w:t>www.poznan.uw.gov.pl</w:t>
      </w:r>
    </w:hyperlink>
    <w:r w:rsidR="00A97360">
      <w:rPr>
        <w:lang w:val="de-DE"/>
      </w:rPr>
      <w:tab/>
      <w:t>, e-</w:t>
    </w:r>
    <w:proofErr w:type="spellStart"/>
    <w:r w:rsidR="00A97360">
      <w:rPr>
        <w:lang w:val="de-DE"/>
      </w:rPr>
      <w:t>mail</w:t>
    </w:r>
    <w:proofErr w:type="spellEnd"/>
    <w:r w:rsidR="00A97360">
      <w:rPr>
        <w:lang w:val="de-DE"/>
      </w:rPr>
      <w:t xml:space="preserve">: </w:t>
    </w:r>
    <w:hyperlink r:id="rId2">
      <w:r w:rsidR="00A97360">
        <w:rPr>
          <w:color w:val="0000FF"/>
          <w:u w:val="single"/>
          <w:lang w:val="de-DE"/>
        </w:rPr>
        <w:t>del-leszno@poznan.uw.gov.pl</w:t>
      </w:r>
    </w:hyperlink>
  </w:p>
  <w:p w:rsidR="00750AA0" w:rsidRDefault="000C7DE3">
    <w:pPr>
      <w:tabs>
        <w:tab w:val="right" w:pos="4309"/>
        <w:tab w:val="left" w:pos="4763"/>
        <w:tab w:val="right" w:pos="9072"/>
      </w:tabs>
      <w:ind w:right="4"/>
      <w:jc w:val="center"/>
    </w:pPr>
    <w:hyperlink r:id="rId3">
      <w:r w:rsidR="00A97360">
        <w:rPr>
          <w:color w:val="0000FF"/>
          <w:u w:val="single"/>
          <w:lang w:val="de-DE"/>
        </w:rPr>
        <w:t>www.obywatel.gov.pl</w:t>
      </w:r>
    </w:hyperlink>
    <w:r w:rsidR="00A97360">
      <w:rPr>
        <w:lang w:val="de-DE"/>
      </w:rPr>
      <w:t xml:space="preserve">, </w:t>
    </w:r>
    <w:proofErr w:type="spellStart"/>
    <w:r w:rsidR="00A97360">
      <w:rPr>
        <w:lang w:val="de-DE"/>
      </w:rPr>
      <w:t>infolinia</w:t>
    </w:r>
    <w:proofErr w:type="spellEnd"/>
    <w:r w:rsidR="00A97360">
      <w:rPr>
        <w:lang w:val="de-DE"/>
      </w:rPr>
      <w:t xml:space="preserve"> tel. 222 500 117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50" w:rsidRDefault="00D10350">
      <w:pPr>
        <w:rPr>
          <w:sz w:val="12"/>
        </w:rPr>
      </w:pPr>
      <w:r>
        <w:separator/>
      </w:r>
    </w:p>
  </w:footnote>
  <w:footnote w:type="continuationSeparator" w:id="0">
    <w:p w:rsidR="00D10350" w:rsidRDefault="00D10350">
      <w:pPr>
        <w:rPr>
          <w:sz w:val="12"/>
        </w:rPr>
      </w:pPr>
      <w:r>
        <w:continuationSeparator/>
      </w:r>
    </w:p>
  </w:footnote>
  <w:footnote w:id="1">
    <w:p w:rsidR="00750AA0" w:rsidRDefault="00A97360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  <w:lang w:eastAsia="pl-PL"/>
        </w:rPr>
        <w:t>ustawa z dnia 12 marca 2004 r. o pomocy społecznej (Dz. U. z 2021 r. poz. 2268 ze zm.).</w:t>
      </w:r>
    </w:p>
  </w:footnote>
  <w:footnote w:id="2">
    <w:p w:rsidR="00750AA0" w:rsidRDefault="00A97360">
      <w:pPr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art. 54 ust. 2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5 lit. a-d ustawy z dnia 27 sierpnia 2009 r. o finansach publicznych (Dz. U. z 2021 r. poz. 305 ze zm.).</w:t>
      </w:r>
    </w:p>
  </w:footnote>
  <w:footnote w:id="3">
    <w:p w:rsidR="00750AA0" w:rsidRDefault="00A97360">
      <w:pPr>
        <w:jc w:val="both"/>
      </w:pPr>
      <w:r>
        <w:rPr>
          <w:rStyle w:val="Znakiprzypiswdolnych"/>
        </w:rPr>
        <w:footnoteRef/>
      </w:r>
      <w:r w:rsidR="009639DB">
        <w:t> </w:t>
      </w:r>
      <w:r>
        <w:rPr>
          <w:sz w:val="18"/>
          <w:szCs w:val="18"/>
        </w:rPr>
        <w:t>załącznik nr 3 do rozporządzenia Rady Ministrów z dnia 15 maja 2018 r. w sprawie wynagradzania pracowników samorządowych (Dz. U. z 2018 r. poz. 936 ze zm.) oraz następne – rozporządzenie Rady Ministrów z dnia 25 października 2021 r. (Dz. U. z 2021 poz. 1960), tabela F Stanowiska w samorządowych jednostkach organizacyjnych, I. Wszystkie jednostki, Stanowiska kierownicze urzędnicze poz. 23 i 31.</w:t>
      </w:r>
    </w:p>
  </w:footnote>
  <w:footnote w:id="4">
    <w:p w:rsidR="00750AA0" w:rsidRDefault="00A97360">
      <w:pPr>
        <w:pStyle w:val="FootnoteText"/>
        <w:jc w:val="both"/>
      </w:pPr>
      <w:r>
        <w:rPr>
          <w:rStyle w:val="Znakiprzypiswdolnych"/>
        </w:rPr>
        <w:footnoteRef/>
      </w:r>
      <w:r>
        <w:t xml:space="preserve"> rozporządzenie Rady Ministrów w sprawie wynagradzania pracowników samorządowych z dnia 15 maja 2018 r. (Dz. U. z 2021 r., poz. 1960) tabela IIF </w:t>
      </w:r>
      <w:proofErr w:type="spellStart"/>
      <w:r>
        <w:t>pkt</w:t>
      </w:r>
      <w:proofErr w:type="spellEnd"/>
      <w:r>
        <w:t xml:space="preserve"> III Jednostki organizacyjne pomocy społecznej (…), poz. 64</w:t>
      </w:r>
    </w:p>
  </w:footnote>
  <w:footnote w:id="5">
    <w:p w:rsidR="00750AA0" w:rsidRDefault="00A97360">
      <w:pPr>
        <w:pStyle w:val="FootnoteText"/>
      </w:pPr>
      <w:r>
        <w:rPr>
          <w:rStyle w:val="Znakiprzypiswdolnych"/>
        </w:rPr>
        <w:footnoteRef/>
      </w:r>
      <w:r>
        <w:t xml:space="preserve"> ustawa z dnia 14 czerwca 1960 r. Kodeks postępowania administracyjnego (Dz. U. z 2021 r. poz. 735 ze zm.)</w:t>
      </w:r>
    </w:p>
  </w:footnote>
  <w:footnote w:id="6">
    <w:p w:rsidR="00750AA0" w:rsidRDefault="00A97360">
      <w:pPr>
        <w:pStyle w:val="FootnoteText"/>
      </w:pPr>
      <w:r>
        <w:rPr>
          <w:rStyle w:val="Znakiprzypiswdolnych"/>
        </w:rPr>
        <w:footnoteRef/>
      </w:r>
      <w:r>
        <w:t xml:space="preserve"> ustawa z dnia 12 marca 2004 r. o pomocy społecznej (Dz. U. z 2021 r. poz. 2268 ze zm.).</w:t>
      </w:r>
    </w:p>
  </w:footnote>
  <w:footnote w:id="7">
    <w:p w:rsidR="00750AA0" w:rsidRDefault="00A97360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Przyjęto 4-stopniową skalę ocen: pozytywna, pozytywna mimo uchybień, pozytywna mimo nieprawidłowości, negatywna.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A0" w:rsidRDefault="00750AA0">
    <w:pPr>
      <w:pStyle w:val="Header"/>
      <w:spacing w:after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8B" w:rsidRDefault="00C3148B">
    <w:pPr>
      <w:pStyle w:val="Header"/>
      <w:tabs>
        <w:tab w:val="clear" w:pos="4536"/>
        <w:tab w:val="left" w:pos="5103"/>
        <w:tab w:val="right" w:leader="dot" w:pos="9072"/>
      </w:tabs>
      <w:ind w:firstLine="1134"/>
    </w:pPr>
    <w:r>
      <w:pict>
        <v:shapetype id="shapetype_75" o:spid="_x0000_m102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shapetype_75" style="position:absolute;left:0;text-align:left;margin-left:62.3pt;margin-top:-7.85pt;width:44.2pt;height:50.2pt;z-index:251658752;mso-wrap-style:none;v-text-anchor:middle" o:preferrelative="t" stroked="f" strokecolor="#3465a4">
          <v:stroke joinstyle="round" endcap="flat"/>
          <v:imagedata r:id="rId1" o:title="image3"/>
        </v:shape>
      </w:pict>
    </w:r>
  </w:p>
  <w:p w:rsidR="00C3148B" w:rsidRDefault="00C3148B">
    <w:pPr>
      <w:pStyle w:val="Header"/>
      <w:tabs>
        <w:tab w:val="clear" w:pos="4536"/>
        <w:tab w:val="left" w:pos="5103"/>
        <w:tab w:val="right" w:leader="dot" w:pos="9072"/>
      </w:tabs>
      <w:ind w:firstLine="1134"/>
    </w:pPr>
  </w:p>
  <w:p w:rsidR="00C3148B" w:rsidRDefault="00C3148B">
    <w:pPr>
      <w:pStyle w:val="Header"/>
      <w:tabs>
        <w:tab w:val="clear" w:pos="4536"/>
        <w:tab w:val="left" w:pos="5103"/>
        <w:tab w:val="right" w:leader="dot" w:pos="9072"/>
      </w:tabs>
      <w:ind w:firstLine="1134"/>
    </w:pPr>
  </w:p>
  <w:p w:rsidR="00750AA0" w:rsidRPr="00C3148B" w:rsidRDefault="000C7DE3" w:rsidP="00C3148B">
    <w:pPr>
      <w:pStyle w:val="Header"/>
      <w:tabs>
        <w:tab w:val="clear" w:pos="4536"/>
        <w:tab w:val="left" w:pos="5103"/>
        <w:tab w:val="right" w:leader="dot" w:pos="9072"/>
      </w:tabs>
      <w:rPr>
        <w:rFonts w:ascii="Calibri" w:hAnsi="Calibri" w:cs="Calibri"/>
      </w:rPr>
    </w:pPr>
    <w:r>
      <w:pict/>
    </w:r>
    <w:r>
      <w:pict>
        <v:shape id="Obraz 3" o:spid="_x0000_s1026" type="#shapetype_75" style="position:absolute;margin-left:395pt;margin-top:-10.55pt;width:89.65pt;height:47.05pt;z-index:251657728;mso-wrap-style:none;v-text-anchor:middle" o:preferrelative="t" stroked="f" strokecolor="#3465a4">
          <v:stroke joinstyle="round" endcap="flat"/>
          <v:imagedata r:id="rId2" o:title="image1"/>
          <w10:wrap type="square"/>
        </v:shape>
      </w:pict>
    </w:r>
    <w:r w:rsidR="00C3148B">
      <w:tab/>
    </w:r>
    <w:r w:rsidR="00C3148B">
      <w:rPr>
        <w:sz w:val="24"/>
      </w:rPr>
      <w:t>Poznań, 10 maja 2022 r.</w:t>
    </w:r>
  </w:p>
  <w:p w:rsidR="00750AA0" w:rsidRPr="00C3148B" w:rsidRDefault="00C3148B">
    <w:pPr>
      <w:pStyle w:val="Header"/>
      <w:tabs>
        <w:tab w:val="clear" w:pos="4536"/>
        <w:tab w:val="left" w:pos="5103"/>
        <w:tab w:val="right" w:leader="dot" w:pos="9072"/>
      </w:tabs>
      <w:rPr>
        <w:b/>
        <w:sz w:val="24"/>
        <w:szCs w:val="24"/>
      </w:rPr>
    </w:pPr>
    <w:r>
      <w:rPr>
        <w:b/>
        <w:sz w:val="24"/>
        <w:szCs w:val="24"/>
      </w:rPr>
      <w:t>WOJEWODA WIELKOPOLSKI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36"/>
    <w:multiLevelType w:val="multilevel"/>
    <w:tmpl w:val="461631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101746"/>
    <w:multiLevelType w:val="multilevel"/>
    <w:tmpl w:val="0CC4FF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4C7EF7"/>
    <w:multiLevelType w:val="multilevel"/>
    <w:tmpl w:val="2B9EC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64307D8"/>
    <w:multiLevelType w:val="multilevel"/>
    <w:tmpl w:val="1F2EA10C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B0330F"/>
    <w:multiLevelType w:val="multilevel"/>
    <w:tmpl w:val="13120BF8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195B32"/>
    <w:multiLevelType w:val="multilevel"/>
    <w:tmpl w:val="8B9A2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6436B87"/>
    <w:multiLevelType w:val="multilevel"/>
    <w:tmpl w:val="B6789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284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0AA0"/>
    <w:rsid w:val="000C7DE3"/>
    <w:rsid w:val="00223013"/>
    <w:rsid w:val="00505660"/>
    <w:rsid w:val="00750AA0"/>
    <w:rsid w:val="009639DB"/>
    <w:rsid w:val="00A97360"/>
    <w:rsid w:val="00B923A5"/>
    <w:rsid w:val="00C3148B"/>
    <w:rsid w:val="00D10350"/>
    <w:rsid w:val="00D87394"/>
    <w:rsid w:val="00EA7BC4"/>
    <w:rsid w:val="00F9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C267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9"/>
    <w:qFormat/>
    <w:rsid w:val="006C2673"/>
    <w:pPr>
      <w:keepNext/>
      <w:outlineLvl w:val="0"/>
    </w:pPr>
    <w:rPr>
      <w:sz w:val="24"/>
    </w:rPr>
  </w:style>
  <w:style w:type="paragraph" w:customStyle="1" w:styleId="Heading2">
    <w:name w:val="Heading 2"/>
    <w:basedOn w:val="Normalny"/>
    <w:next w:val="Normalny"/>
    <w:link w:val="Heading2Char"/>
    <w:uiPriority w:val="99"/>
    <w:qFormat/>
    <w:rsid w:val="006C2673"/>
    <w:pPr>
      <w:keepNext/>
      <w:outlineLvl w:val="1"/>
    </w:pPr>
    <w:rPr>
      <w:b/>
      <w:i/>
      <w:iCs/>
      <w:sz w:val="28"/>
    </w:rPr>
  </w:style>
  <w:style w:type="paragraph" w:customStyle="1" w:styleId="Heading3">
    <w:name w:val="Heading 3"/>
    <w:basedOn w:val="Normalny"/>
    <w:next w:val="Normalny"/>
    <w:link w:val="Heading3Char"/>
    <w:uiPriority w:val="99"/>
    <w:qFormat/>
    <w:rsid w:val="006C2673"/>
    <w:pPr>
      <w:keepNext/>
      <w:outlineLvl w:val="2"/>
    </w:pPr>
    <w:rPr>
      <w:b/>
      <w:bCs/>
      <w:i/>
      <w:iCs/>
      <w:sz w:val="24"/>
    </w:rPr>
  </w:style>
  <w:style w:type="paragraph" w:customStyle="1" w:styleId="Heading4">
    <w:name w:val="Heading 4"/>
    <w:basedOn w:val="Normalny"/>
    <w:next w:val="Normalny"/>
    <w:link w:val="Heading4Char"/>
    <w:uiPriority w:val="99"/>
    <w:qFormat/>
    <w:rsid w:val="006C2673"/>
    <w:pPr>
      <w:keepNext/>
      <w:outlineLvl w:val="3"/>
    </w:pPr>
    <w:rPr>
      <w:b/>
      <w:sz w:val="24"/>
    </w:rPr>
  </w:style>
  <w:style w:type="paragraph" w:customStyle="1" w:styleId="Heading5">
    <w:name w:val="Heading 5"/>
    <w:basedOn w:val="Normalny"/>
    <w:next w:val="Normalny"/>
    <w:link w:val="Heading5Char"/>
    <w:uiPriority w:val="99"/>
    <w:qFormat/>
    <w:rsid w:val="006C2673"/>
    <w:pPr>
      <w:keepNext/>
      <w:spacing w:line="360" w:lineRule="auto"/>
      <w:jc w:val="center"/>
      <w:outlineLvl w:val="4"/>
    </w:pPr>
    <w:rPr>
      <w:sz w:val="24"/>
    </w:rPr>
  </w:style>
  <w:style w:type="paragraph" w:customStyle="1" w:styleId="Heading6">
    <w:name w:val="Heading 6"/>
    <w:basedOn w:val="Normalny"/>
    <w:next w:val="Normalny"/>
    <w:link w:val="Heading6Char"/>
    <w:uiPriority w:val="99"/>
    <w:qFormat/>
    <w:rsid w:val="006C2673"/>
    <w:pPr>
      <w:keepNext/>
      <w:ind w:left="4956"/>
      <w:jc w:val="both"/>
      <w:outlineLvl w:val="5"/>
    </w:pPr>
    <w:rPr>
      <w:sz w:val="24"/>
    </w:rPr>
  </w:style>
  <w:style w:type="paragraph" w:customStyle="1" w:styleId="Heading7">
    <w:name w:val="Heading 7"/>
    <w:basedOn w:val="Normalny"/>
    <w:next w:val="Normalny"/>
    <w:link w:val="Heading7Char"/>
    <w:uiPriority w:val="99"/>
    <w:qFormat/>
    <w:rsid w:val="006C2673"/>
    <w:pPr>
      <w:keepNext/>
      <w:spacing w:line="360" w:lineRule="auto"/>
      <w:outlineLvl w:val="6"/>
    </w:pPr>
    <w:rPr>
      <w:sz w:val="24"/>
      <w:u w:val="single"/>
    </w:rPr>
  </w:style>
  <w:style w:type="character" w:customStyle="1" w:styleId="Heading1Char">
    <w:name w:val="Heading 1 Char"/>
    <w:basedOn w:val="Domylnaczcionkaakapitu"/>
    <w:link w:val="Heading1"/>
    <w:uiPriority w:val="99"/>
    <w:qFormat/>
    <w:locked/>
    <w:rsid w:val="00750AA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omylnaczcionkaakapitu"/>
    <w:link w:val="Heading2"/>
    <w:uiPriority w:val="99"/>
    <w:semiHidden/>
    <w:qFormat/>
    <w:locked/>
    <w:rsid w:val="00750A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link w:val="Heading3"/>
    <w:uiPriority w:val="99"/>
    <w:semiHidden/>
    <w:qFormat/>
    <w:locked/>
    <w:rsid w:val="00750AA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Heading4"/>
    <w:uiPriority w:val="99"/>
    <w:semiHidden/>
    <w:qFormat/>
    <w:locked/>
    <w:rsid w:val="00750AA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link w:val="Heading5"/>
    <w:uiPriority w:val="99"/>
    <w:semiHidden/>
    <w:qFormat/>
    <w:locked/>
    <w:rsid w:val="00750A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link w:val="Heading6"/>
    <w:uiPriority w:val="99"/>
    <w:semiHidden/>
    <w:qFormat/>
    <w:locked/>
    <w:rsid w:val="00750AA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link w:val="Heading7"/>
    <w:uiPriority w:val="99"/>
    <w:semiHidden/>
    <w:qFormat/>
    <w:locked/>
    <w:rsid w:val="00750AA0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basedOn w:val="Domylnaczcionkaakapitu"/>
    <w:link w:val="Header"/>
    <w:uiPriority w:val="99"/>
    <w:semiHidden/>
    <w:qFormat/>
    <w:locked/>
    <w:rsid w:val="00750AA0"/>
    <w:rPr>
      <w:rFonts w:cs="Times New Roman"/>
      <w:sz w:val="20"/>
      <w:szCs w:val="20"/>
    </w:rPr>
  </w:style>
  <w:style w:type="character" w:customStyle="1" w:styleId="FooterChar">
    <w:name w:val="Footer Char"/>
    <w:basedOn w:val="Domylnaczcionkaakapitu"/>
    <w:link w:val="Footer"/>
    <w:uiPriority w:val="99"/>
    <w:qFormat/>
    <w:locked/>
    <w:rsid w:val="006C2673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6C2673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rsid w:val="006C2673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qFormat/>
    <w:rsid w:val="006C2673"/>
    <w:rPr>
      <w:rFonts w:cs="Times New Roma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locked/>
    <w:rsid w:val="00750AA0"/>
    <w:rPr>
      <w:rFonts w:cs="Times New Roman"/>
      <w:sz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750AA0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C2673"/>
    <w:rPr>
      <w:rFonts w:cs="Times New Roman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750AA0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750AA0"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6767B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omylnaczcionkaakapitu"/>
    <w:link w:val="FootnoteText"/>
    <w:uiPriority w:val="99"/>
    <w:qFormat/>
    <w:locked/>
    <w:rsid w:val="00AE35DD"/>
    <w:rPr>
      <w:rFonts w:cs="Times New Roman"/>
      <w:lang w:eastAsia="ar-SA" w:bidi="ar-SA"/>
    </w:rPr>
  </w:style>
  <w:style w:type="character" w:customStyle="1" w:styleId="Zakotwiczenieprzypisudolnego">
    <w:name w:val="Zakotwiczenie przypisu dolnego"/>
    <w:rsid w:val="00750AA0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AE35DD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50AA0"/>
  </w:style>
  <w:style w:type="character" w:customStyle="1" w:styleId="Zakotwiczenieprzypisukocowego">
    <w:name w:val="Zakotwiczenie przypisu końcowego"/>
    <w:rsid w:val="00750AA0"/>
    <w:rPr>
      <w:vertAlign w:val="superscript"/>
    </w:rPr>
  </w:style>
  <w:style w:type="character" w:customStyle="1" w:styleId="Znakiprzypiswkocowych">
    <w:name w:val="Znaki przypisów końcowych"/>
    <w:qFormat/>
    <w:rsid w:val="00750AA0"/>
  </w:style>
  <w:style w:type="paragraph" w:styleId="Nagwek">
    <w:name w:val="header"/>
    <w:basedOn w:val="Normalny"/>
    <w:next w:val="Tekstpodstawowy"/>
    <w:qFormat/>
    <w:rsid w:val="00750A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C2673"/>
    <w:pPr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Tekstpodstawowy"/>
    <w:rsid w:val="00750AA0"/>
    <w:rPr>
      <w:rFonts w:cs="Arial"/>
    </w:rPr>
  </w:style>
  <w:style w:type="paragraph" w:customStyle="1" w:styleId="Caption">
    <w:name w:val="Caption"/>
    <w:basedOn w:val="Normalny"/>
    <w:qFormat/>
    <w:rsid w:val="0075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0AA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50AA0"/>
  </w:style>
  <w:style w:type="paragraph" w:customStyle="1" w:styleId="Header">
    <w:name w:val="Header"/>
    <w:basedOn w:val="Normalny"/>
    <w:link w:val="HeaderChar"/>
    <w:uiPriority w:val="99"/>
    <w:rsid w:val="006C267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FooterChar"/>
    <w:uiPriority w:val="99"/>
    <w:rsid w:val="006C2673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link w:val="PlandokumentuZnak"/>
    <w:uiPriority w:val="99"/>
    <w:semiHidden/>
    <w:qFormat/>
    <w:rsid w:val="006C2673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C2673"/>
    <w:pPr>
      <w:tabs>
        <w:tab w:val="left" w:pos="5103"/>
      </w:tabs>
      <w:spacing w:line="360" w:lineRule="auto"/>
      <w:ind w:left="5103"/>
    </w:pPr>
    <w:rPr>
      <w:sz w:val="24"/>
    </w:rPr>
  </w:style>
  <w:style w:type="paragraph" w:customStyle="1" w:styleId="Standardowy1">
    <w:name w:val="Standardowy1"/>
    <w:uiPriority w:val="99"/>
    <w:qFormat/>
    <w:rsid w:val="006C2673"/>
    <w:pPr>
      <w:textAlignment w:val="baseline"/>
    </w:pPr>
    <w:rPr>
      <w:sz w:val="24"/>
      <w:szCs w:val="20"/>
    </w:rPr>
  </w:style>
  <w:style w:type="paragraph" w:styleId="NormalnyWeb">
    <w:name w:val="Normal (Web)"/>
    <w:basedOn w:val="Normalny"/>
    <w:uiPriority w:val="99"/>
    <w:qFormat/>
    <w:rsid w:val="006C2673"/>
    <w:pPr>
      <w:spacing w:beforeAutospacing="1" w:afterAutospacing="1"/>
    </w:pPr>
    <w:rPr>
      <w:rFonts w:ascii="Verdana" w:hAnsi="Verdana" w:cs="Arial Unicode MS"/>
      <w:color w:val="000000"/>
      <w:sz w:val="15"/>
      <w:szCs w:val="15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6C2673"/>
    <w:pPr>
      <w:spacing w:line="360" w:lineRule="auto"/>
      <w:ind w:firstLine="56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6767BE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link w:val="FootnoteTextChar"/>
    <w:uiPriority w:val="99"/>
    <w:rsid w:val="00AE35DD"/>
    <w:rPr>
      <w:lang w:eastAsia="ar-SA"/>
    </w:rPr>
  </w:style>
  <w:style w:type="paragraph" w:styleId="Akapitzlist">
    <w:name w:val="List Paragraph"/>
    <w:basedOn w:val="Normalny"/>
    <w:uiPriority w:val="99"/>
    <w:qFormat/>
    <w:rsid w:val="00994C1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locked/>
    <w:rsid w:val="00D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3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oa@poznan.uw.gov.pl" TargetMode="External"/><Relationship Id="rId1" Type="http://schemas.openxmlformats.org/officeDocument/2006/relationships/hyperlink" Target="http://www.poznan.uw.gov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dc:description/>
  <cp:lastModifiedBy>ggluszak</cp:lastModifiedBy>
  <cp:revision>11</cp:revision>
  <cp:lastPrinted>2022-03-11T08:53:00Z</cp:lastPrinted>
  <dcterms:created xsi:type="dcterms:W3CDTF">2022-05-10T06:49:00Z</dcterms:created>
  <dcterms:modified xsi:type="dcterms:W3CDTF">2022-05-10T10:04:00Z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